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2C2C" w14:textId="77777777" w:rsidR="002E186E" w:rsidRDefault="002E186E" w:rsidP="002E186E">
      <w:pPr>
        <w:pStyle w:val="Overskrift1"/>
        <w:spacing w:after="120" w:line="240" w:lineRule="auto"/>
      </w:pPr>
      <w:bookmarkStart w:id="0" w:name="_Ref119504989"/>
      <w:r>
        <w:t>Bilag</w:t>
      </w:r>
      <w:bookmarkEnd w:id="0"/>
      <w:r>
        <w:t xml:space="preserve"> 1</w:t>
      </w:r>
    </w:p>
    <w:p w14:paraId="40FECC4A" w14:textId="77777777" w:rsidR="002E186E" w:rsidRDefault="002E186E" w:rsidP="002E186E">
      <w:pPr>
        <w:spacing w:after="200" w:line="240" w:lineRule="auto"/>
      </w:pPr>
    </w:p>
    <w:p w14:paraId="6EDC6475" w14:textId="286B8CA1" w:rsidR="002E186E" w:rsidRDefault="002E186E" w:rsidP="002E186E">
      <w:pPr>
        <w:spacing w:after="200" w:line="240" w:lineRule="auto"/>
        <w:rPr>
          <w:rFonts w:cs="Arial"/>
        </w:rPr>
      </w:pPr>
      <w:r>
        <w:t xml:space="preserve">Det skønnede potentiale for øget arbejdsudbud, hvis </w:t>
      </w:r>
      <w:r w:rsidRPr="00C91092">
        <w:t>den</w:t>
      </w:r>
      <w:r w:rsidRPr="00C91092">
        <w:rPr>
          <w:rFonts w:cs="Arial"/>
        </w:rPr>
        <w:t xml:space="preserve"> offentlige sektor</w:t>
      </w:r>
      <w:r>
        <w:rPr>
          <w:rFonts w:cs="Arial"/>
        </w:rPr>
        <w:t xml:space="preserve"> blev lige så god til at fastholde seniorer som den private sektor,</w:t>
      </w:r>
      <w:r w:rsidRPr="00C91092">
        <w:rPr>
          <w:rFonts w:cs="Arial"/>
        </w:rPr>
        <w:t xml:space="preserve"> er beregnet ved </w:t>
      </w:r>
      <w:r>
        <w:rPr>
          <w:rFonts w:cs="Arial"/>
        </w:rPr>
        <w:t xml:space="preserve">at estimere hvor meget højere sandsynligheden er for tidlig tilbagetrækning i den offentlige sektor vs. den private sektor. Estimaterne er angivet som kumulerede </w:t>
      </w:r>
      <w:proofErr w:type="spellStart"/>
      <w:r>
        <w:rPr>
          <w:rFonts w:cs="Arial"/>
        </w:rPr>
        <w:t>merafgangsrater</w:t>
      </w:r>
      <w:proofErr w:type="spellEnd"/>
      <w:r>
        <w:rPr>
          <w:rFonts w:cs="Arial"/>
        </w:rPr>
        <w:t xml:space="preserve"> for hvert alderstrin i nedenstående tabel.</w:t>
      </w:r>
    </w:p>
    <w:p w14:paraId="219D0077" w14:textId="77777777" w:rsidR="002E186E" w:rsidRDefault="002E186E" w:rsidP="002E186E">
      <w:pPr>
        <w:spacing w:after="20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For en 65-årig lønmodtager i den offentlige sektor, er sandsynligheden for tidlig tilbagetrækning 14 procentpoint højere end for en sammenlignelig lønmodtager i den private sektor, jf. tabel 1. For de 11.900 offentligt beskæftigede, som er 65 år i 2021, er sandsynligheden for, at de fortsat er beskæftiget i 2022 med andre ord 14 procentpoint lavere end privat beskæftigede i samme alder. Opregnet til fuldtidspersoner svarer det til 1.500 fuldtidspersoner i 2022. </w:t>
      </w:r>
    </w:p>
    <w:p w14:paraId="1F279D77" w14:textId="77777777" w:rsidR="002E186E" w:rsidRDefault="002E186E" w:rsidP="002E186E">
      <w:pPr>
        <w:spacing w:after="200" w:line="240" w:lineRule="auto"/>
        <w:rPr>
          <w:rFonts w:eastAsiaTheme="minorEastAsia" w:cs="Arial"/>
        </w:rPr>
      </w:pPr>
      <w:r>
        <w:rPr>
          <w:rFonts w:eastAsiaTheme="minorEastAsia" w:cs="Arial"/>
        </w:rPr>
        <w:t>Summeres potentialet for alle alderstrin givet et arbejdsudbud på knap 5.000 fuldtidspersoner for samtlige 60+-årige under folkepensionsalderen.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6"/>
      </w:tblGrid>
      <w:tr w:rsidR="002E186E" w14:paraId="560817B3" w14:textId="77777777" w:rsidTr="003B1678">
        <w:tc>
          <w:tcPr>
            <w:tcW w:w="9116" w:type="dxa"/>
          </w:tcPr>
          <w:p w14:paraId="4DD0959A" w14:textId="77777777" w:rsidR="002E186E" w:rsidRDefault="002E186E" w:rsidP="003B1678">
            <w:pPr>
              <w:pStyle w:val="FigurTabelBoksOverskrift"/>
              <w:spacing w:before="240"/>
            </w:pPr>
            <w:r>
              <w:t xml:space="preserve">Tabel </w:t>
            </w:r>
            <w:sdt>
              <w:sdtPr>
                <w:id w:val="-1804374326"/>
                <w:placeholder>
                  <w:docPart w:val="660D22CDA64B40D483AB3EB273A65140"/>
                </w:placeholder>
              </w:sdtPr>
              <w:sdtContent>
                <w:r>
                  <w:t>B1</w:t>
                </w:r>
              </w:sdtContent>
            </w:sdt>
            <w:r>
              <w:t xml:space="preserve">. </w:t>
            </w:r>
            <w:sdt>
              <w:sdtPr>
                <w:id w:val="-1733773951"/>
                <w:placeholder>
                  <w:docPart w:val="FB0413953200416199E33BF3A6DD13B4"/>
                </w:placeholder>
              </w:sdtPr>
              <w:sdtContent>
                <w:sdt>
                  <w:sdtPr>
                    <w:id w:val="2084178578"/>
                    <w:placeholder>
                      <w:docPart w:val="1B0C05D68EBA4965ADF4C8F3FB240241"/>
                    </w:placeholder>
                  </w:sdtPr>
                  <w:sdtContent>
                    <w:r>
                      <w:t>Beregning af arbejdsudbud ved fastholdelse af seniorer i den offentlige sektor</w:t>
                    </w:r>
                  </w:sdtContent>
                </w:sdt>
              </w:sdtContent>
            </w:sdt>
          </w:p>
        </w:tc>
      </w:tr>
    </w:tbl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903"/>
        <w:gridCol w:w="903"/>
        <w:gridCol w:w="904"/>
        <w:gridCol w:w="904"/>
        <w:gridCol w:w="904"/>
        <w:gridCol w:w="902"/>
      </w:tblGrid>
      <w:tr w:rsidR="002E186E" w14:paraId="2A3E1B2F" w14:textId="77777777" w:rsidTr="003B1678">
        <w:trPr>
          <w:trHeight w:val="281"/>
          <w:jc w:val="center"/>
        </w:trPr>
        <w:tc>
          <w:tcPr>
            <w:tcW w:w="2025" w:type="pct"/>
            <w:tcBorders>
              <w:top w:val="nil"/>
              <w:left w:val="single" w:sz="8" w:space="0" w:color="0090FF"/>
              <w:bottom w:val="single" w:sz="8" w:space="0" w:color="0090FF"/>
              <w:right w:val="single" w:sz="8" w:space="0" w:color="0090FF"/>
            </w:tcBorders>
            <w:shd w:val="clear" w:color="000000" w:fill="0090FF"/>
            <w:vAlign w:val="center"/>
            <w:hideMark/>
          </w:tcPr>
          <w:p w14:paraId="0F82174E" w14:textId="77777777" w:rsidR="002E186E" w:rsidRDefault="002E186E" w:rsidP="003B1678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000000" w:fill="0090FF"/>
            <w:vAlign w:val="center"/>
            <w:hideMark/>
          </w:tcPr>
          <w:p w14:paraId="0CC4C6AF" w14:textId="77777777" w:rsidR="002E186E" w:rsidRDefault="002E186E" w:rsidP="003B1678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60 år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000000" w:fill="0090FF"/>
            <w:vAlign w:val="center"/>
            <w:hideMark/>
          </w:tcPr>
          <w:p w14:paraId="7406D5A7" w14:textId="77777777" w:rsidR="002E186E" w:rsidRDefault="002E186E" w:rsidP="003B1678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61 år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000000" w:fill="0090FF"/>
            <w:vAlign w:val="center"/>
            <w:hideMark/>
          </w:tcPr>
          <w:p w14:paraId="453F5CB5" w14:textId="77777777" w:rsidR="002E186E" w:rsidRDefault="002E186E" w:rsidP="003B1678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62 år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000000" w:fill="0090FF"/>
            <w:vAlign w:val="center"/>
            <w:hideMark/>
          </w:tcPr>
          <w:p w14:paraId="2AD45B1B" w14:textId="77777777" w:rsidR="002E186E" w:rsidRDefault="002E186E" w:rsidP="003B1678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63 år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000000" w:fill="0090FF"/>
            <w:vAlign w:val="center"/>
            <w:hideMark/>
          </w:tcPr>
          <w:p w14:paraId="2FB7DBFF" w14:textId="77777777" w:rsidR="002E186E" w:rsidRDefault="002E186E" w:rsidP="003B1678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64 år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000000" w:fill="0090FF"/>
            <w:vAlign w:val="center"/>
            <w:hideMark/>
          </w:tcPr>
          <w:p w14:paraId="3B7FA086" w14:textId="77777777" w:rsidR="002E186E" w:rsidRDefault="002E186E" w:rsidP="003B1678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65 år</w:t>
            </w:r>
          </w:p>
        </w:tc>
      </w:tr>
      <w:tr w:rsidR="002E186E" w14:paraId="1A0AB926" w14:textId="77777777" w:rsidTr="003B1678">
        <w:trPr>
          <w:trHeight w:val="343"/>
          <w:jc w:val="center"/>
        </w:trPr>
        <w:tc>
          <w:tcPr>
            <w:tcW w:w="2025" w:type="pct"/>
            <w:tcBorders>
              <w:top w:val="nil"/>
              <w:left w:val="single" w:sz="8" w:space="0" w:color="0090FF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2BA5A022" w14:textId="77777777" w:rsidR="002E186E" w:rsidRDefault="002E186E" w:rsidP="003B1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Kumuleret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merafgangsrate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, procentpoint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0BFD0BD3" w14:textId="77777777" w:rsidR="002E186E" w:rsidRDefault="002E186E" w:rsidP="003B16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05BB5E78" w14:textId="77777777" w:rsidR="002E186E" w:rsidRDefault="002E186E" w:rsidP="003B16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0023D9A5" w14:textId="77777777" w:rsidR="002E186E" w:rsidRDefault="002E186E" w:rsidP="003B16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7A613D52" w14:textId="77777777" w:rsidR="002E186E" w:rsidRDefault="002E186E" w:rsidP="003B16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7F7A5D56" w14:textId="77777777" w:rsidR="002E186E" w:rsidRDefault="002E186E" w:rsidP="003B16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145B9FB6" w14:textId="77777777" w:rsidR="002E186E" w:rsidRDefault="002E186E" w:rsidP="003B16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14,0</w:t>
            </w:r>
          </w:p>
        </w:tc>
      </w:tr>
      <w:tr w:rsidR="002E186E" w14:paraId="76125577" w14:textId="77777777" w:rsidTr="003B1678">
        <w:trPr>
          <w:trHeight w:val="395"/>
          <w:jc w:val="center"/>
        </w:trPr>
        <w:tc>
          <w:tcPr>
            <w:tcW w:w="2025" w:type="pct"/>
            <w:tcBorders>
              <w:top w:val="nil"/>
              <w:left w:val="single" w:sz="8" w:space="0" w:color="0090FF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286DAAD7" w14:textId="77777777" w:rsidR="002E186E" w:rsidRDefault="002E186E" w:rsidP="003B1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Beskæftigede,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off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. sektor, personer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123FD140" w14:textId="77777777" w:rsidR="002E186E" w:rsidRDefault="002E186E" w:rsidP="003B16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18.400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354B413E" w14:textId="77777777" w:rsidR="002E186E" w:rsidRDefault="002E186E" w:rsidP="003B16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18.200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2312BBD2" w14:textId="77777777" w:rsidR="002E186E" w:rsidRDefault="002E186E" w:rsidP="003B16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17.200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20BC2808" w14:textId="77777777" w:rsidR="002E186E" w:rsidRDefault="002E186E" w:rsidP="003B16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13.200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6D586BFB" w14:textId="77777777" w:rsidR="002E186E" w:rsidRDefault="002E186E" w:rsidP="003B16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10.800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74337B69" w14:textId="77777777" w:rsidR="002E186E" w:rsidRDefault="002E186E" w:rsidP="003B16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11.900</w:t>
            </w:r>
          </w:p>
        </w:tc>
      </w:tr>
      <w:tr w:rsidR="002E186E" w14:paraId="4F52AF82" w14:textId="77777777" w:rsidTr="003B1678">
        <w:trPr>
          <w:trHeight w:val="369"/>
          <w:jc w:val="center"/>
        </w:trPr>
        <w:tc>
          <w:tcPr>
            <w:tcW w:w="2025" w:type="pct"/>
            <w:tcBorders>
              <w:top w:val="nil"/>
              <w:left w:val="single" w:sz="8" w:space="0" w:color="0090FF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3865ACD8" w14:textId="77777777" w:rsidR="002E186E" w:rsidRPr="00875128" w:rsidRDefault="002E186E" w:rsidP="003B167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87512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Arbejdsudbudspotentiale, fuldtidspersoner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2FA4A2A0" w14:textId="77777777" w:rsidR="002E186E" w:rsidRPr="00875128" w:rsidRDefault="002E186E" w:rsidP="003B1678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875128">
              <w:rPr>
                <w:rFonts w:ascii="Arial Narrow" w:hAnsi="Arial Narrow"/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59FFAAE4" w14:textId="77777777" w:rsidR="002E186E" w:rsidRPr="00875128" w:rsidRDefault="002E186E" w:rsidP="003B1678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87512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404BD3B4" w14:textId="77777777" w:rsidR="002E186E" w:rsidRPr="00875128" w:rsidRDefault="002E186E" w:rsidP="003B1678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87512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3805894B" w14:textId="77777777" w:rsidR="002E186E" w:rsidRPr="00875128" w:rsidRDefault="002E186E" w:rsidP="003B1678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87512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1.100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4770C11C" w14:textId="77777777" w:rsidR="002E186E" w:rsidRPr="00875128" w:rsidRDefault="002E186E" w:rsidP="003B1678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87512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90FF"/>
              <w:right w:val="single" w:sz="8" w:space="0" w:color="0090FF"/>
            </w:tcBorders>
            <w:shd w:val="clear" w:color="auto" w:fill="auto"/>
            <w:vAlign w:val="center"/>
            <w:hideMark/>
          </w:tcPr>
          <w:p w14:paraId="4BAD3839" w14:textId="77777777" w:rsidR="002E186E" w:rsidRPr="00875128" w:rsidRDefault="002E186E" w:rsidP="003B1678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87512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1.500</w:t>
            </w:r>
          </w:p>
        </w:tc>
      </w:tr>
    </w:tbl>
    <w:tbl>
      <w:tblPr>
        <w:tblStyle w:val="Tabel-Gitter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6"/>
      </w:tblGrid>
      <w:tr w:rsidR="002E186E" w14:paraId="2795F9D2" w14:textId="77777777" w:rsidTr="003B1678">
        <w:tc>
          <w:tcPr>
            <w:tcW w:w="9116" w:type="dxa"/>
          </w:tcPr>
          <w:p w14:paraId="3223EF09" w14:textId="77777777" w:rsidR="002E186E" w:rsidRDefault="002E186E" w:rsidP="003B1678">
            <w:pPr>
              <w:pStyle w:val="TabelNormalSort"/>
              <w:spacing w:before="0" w:after="0"/>
              <w:ind w:left="0"/>
            </w:pPr>
          </w:p>
        </w:tc>
      </w:tr>
      <w:tr w:rsidR="002E186E" w14:paraId="0D11D8E6" w14:textId="77777777" w:rsidTr="003B1678">
        <w:tc>
          <w:tcPr>
            <w:tcW w:w="9116" w:type="dxa"/>
            <w:shd w:val="clear" w:color="auto" w:fill="F2F2F2"/>
          </w:tcPr>
          <w:p w14:paraId="3F9DC70E" w14:textId="77777777" w:rsidR="002E186E" w:rsidRPr="00F45757" w:rsidRDefault="002E186E" w:rsidP="003B1678">
            <w:pPr>
              <w:pStyle w:val="AnmKilde"/>
              <w:spacing w:before="120"/>
              <w:ind w:left="709" w:hanging="539"/>
              <w:rPr>
                <w:rFonts w:ascii="Arial" w:hAnsi="Arial" w:cs="Arial"/>
                <w:szCs w:val="16"/>
              </w:rPr>
            </w:pPr>
            <w:r w:rsidRPr="00F45757">
              <w:rPr>
                <w:rFonts w:ascii="Arial" w:hAnsi="Arial" w:cs="Arial"/>
                <w:szCs w:val="16"/>
              </w:rPr>
              <w:t>Anm.:</w:t>
            </w:r>
            <w:r w:rsidRPr="00F45757">
              <w:rPr>
                <w:rFonts w:ascii="Arial" w:hAnsi="Arial" w:cs="Arial"/>
                <w:szCs w:val="16"/>
              </w:rPr>
              <w:tab/>
            </w:r>
            <w:sdt>
              <w:sdtPr>
                <w:rPr>
                  <w:rFonts w:ascii="Arial" w:hAnsi="Arial" w:cs="Arial"/>
                  <w:szCs w:val="16"/>
                </w:rPr>
                <w:id w:val="1861092007"/>
                <w:placeholder>
                  <w:docPart w:val="A08A8EDAF9BC45B5935FCDB1C91A8ED3"/>
                </w:placeholder>
              </w:sdtPr>
              <w:sdtContent>
                <w:sdt>
                  <w:sdtPr>
                    <w:rPr>
                      <w:rFonts w:ascii="Arial" w:hAnsi="Arial" w:cs="Arial"/>
                      <w:szCs w:val="16"/>
                    </w:rPr>
                    <w:id w:val="371281066"/>
                    <w:placeholder>
                      <w:docPart w:val="0B9FC3A0C67947A3AD327A8DEA50511B"/>
                    </w:placeholder>
                  </w:sdtPr>
                  <w:sdtContent>
                    <w:r>
                      <w:rPr>
                        <w:rFonts w:ascii="Arial" w:hAnsi="Arial" w:cs="Arial"/>
                        <w:szCs w:val="16"/>
                      </w:rPr>
                      <w:t xml:space="preserve">Opgjort for 60+-årige lønmodtagere under folkepensionsalderen i 2021 og deres status som tidligt tilbagetrukket året efter i 2022. </w:t>
                    </w:r>
                    <w:r w:rsidRPr="00F45757">
                      <w:rPr>
                        <w:rFonts w:ascii="Arial" w:hAnsi="Arial" w:cs="Arial"/>
                        <w:szCs w:val="16"/>
                      </w:rPr>
                      <w:t>Tidlig tilbagetrækning er defineret som afgang til efterløn, seniorpension</w:t>
                    </w:r>
                    <w:r>
                      <w:rPr>
                        <w:rFonts w:ascii="Arial" w:hAnsi="Arial" w:cs="Arial"/>
                        <w:szCs w:val="16"/>
                      </w:rPr>
                      <w:t xml:space="preserve"> og </w:t>
                    </w:r>
                    <w:r w:rsidRPr="00F45757">
                      <w:rPr>
                        <w:rFonts w:ascii="Arial" w:hAnsi="Arial" w:cs="Arial"/>
                        <w:szCs w:val="16"/>
                      </w:rPr>
                      <w:t>tidlig pension</w:t>
                    </w:r>
                    <w:r>
                      <w:rPr>
                        <w:rFonts w:ascii="Arial" w:hAnsi="Arial" w:cs="Arial"/>
                        <w:szCs w:val="16"/>
                      </w:rPr>
                      <w:t>. Merafgang til tidlig tilbagetrækning er kumuleret for hvert alderstrin</w:t>
                    </w:r>
                  </w:sdtContent>
                </w:sdt>
                <w:r>
                  <w:rPr>
                    <w:rFonts w:ascii="Arial" w:hAnsi="Arial" w:cs="Arial"/>
                    <w:szCs w:val="16"/>
                  </w:rPr>
                  <w:t>.</w:t>
                </w:r>
              </w:sdtContent>
            </w:sdt>
          </w:p>
          <w:p w14:paraId="22EA2ECB" w14:textId="77777777" w:rsidR="002E186E" w:rsidRDefault="002E186E" w:rsidP="003B1678">
            <w:pPr>
              <w:pStyle w:val="AnmKilde"/>
              <w:spacing w:after="120"/>
              <w:ind w:left="709" w:hanging="539"/>
            </w:pPr>
            <w:r w:rsidRPr="00F45757">
              <w:rPr>
                <w:rFonts w:ascii="Arial" w:hAnsi="Arial" w:cs="Arial"/>
                <w:szCs w:val="16"/>
              </w:rPr>
              <w:t>Kilde:</w:t>
            </w:r>
            <w:r w:rsidRPr="00F45757">
              <w:rPr>
                <w:rFonts w:ascii="Arial" w:hAnsi="Arial" w:cs="Arial"/>
                <w:szCs w:val="16"/>
              </w:rPr>
              <w:tab/>
            </w:r>
            <w:sdt>
              <w:sdtPr>
                <w:rPr>
                  <w:rFonts w:ascii="Arial" w:hAnsi="Arial" w:cs="Arial"/>
                  <w:szCs w:val="16"/>
                </w:rPr>
                <w:id w:val="1883977082"/>
                <w:placeholder>
                  <w:docPart w:val="2CF7762DAD1B44999F9ADBA035603A5D"/>
                </w:placeholder>
              </w:sdtPr>
              <w:sdtContent>
                <w:sdt>
                  <w:sdtPr>
                    <w:rPr>
                      <w:rFonts w:ascii="Arial" w:hAnsi="Arial" w:cs="Arial"/>
                      <w:szCs w:val="16"/>
                    </w:rPr>
                    <w:id w:val="-487023360"/>
                    <w:placeholder>
                      <w:docPart w:val="0EA08C6A2CB04C62BB3DAD5A4ED846A8"/>
                    </w:placeholder>
                  </w:sdtPr>
                  <w:sdtContent>
                    <w:r w:rsidRPr="00F45757">
                      <w:rPr>
                        <w:rFonts w:ascii="Arial" w:hAnsi="Arial" w:cs="Arial"/>
                        <w:color w:val="000000"/>
                        <w:szCs w:val="16"/>
                      </w:rPr>
                      <w:t>Egne beregninger på baggrund af data fra Danmarks Statistik.</w:t>
                    </w:r>
                  </w:sdtContent>
                </w:sdt>
              </w:sdtContent>
            </w:sdt>
          </w:p>
        </w:tc>
      </w:tr>
    </w:tbl>
    <w:p w14:paraId="3E6AF5FC" w14:textId="77777777" w:rsidR="002E186E" w:rsidRDefault="002E186E" w:rsidP="002E186E">
      <w:pPr>
        <w:spacing w:after="200" w:line="276" w:lineRule="auto"/>
        <w:jc w:val="left"/>
        <w:rPr>
          <w:rFonts w:cs="Arial"/>
        </w:rPr>
      </w:pPr>
    </w:p>
    <w:p w14:paraId="11415046" w14:textId="3DE968EC" w:rsidR="002E186E" w:rsidRPr="00C91092" w:rsidRDefault="002E186E" w:rsidP="002E186E">
      <w:pPr>
        <w:spacing w:after="200" w:line="276" w:lineRule="auto"/>
        <w:jc w:val="left"/>
        <w:rPr>
          <w:rFonts w:cs="Arial"/>
        </w:rPr>
      </w:pPr>
      <w:proofErr w:type="spellStart"/>
      <w:r>
        <w:rPr>
          <w:rFonts w:cs="Arial"/>
        </w:rPr>
        <w:t>Merafgangsraten</w:t>
      </w:r>
      <w:proofErr w:type="spellEnd"/>
      <w:r w:rsidRPr="00C91092">
        <w:rPr>
          <w:rFonts w:cs="Arial"/>
        </w:rPr>
        <w:t xml:space="preserve"> </w:t>
      </w:r>
      <w:r>
        <w:rPr>
          <w:rFonts w:cs="Arial"/>
        </w:rPr>
        <w:t>fra beskæftigelse til</w:t>
      </w:r>
      <w:r w:rsidRPr="00C91092">
        <w:rPr>
          <w:rFonts w:cs="Arial"/>
        </w:rPr>
        <w:t xml:space="preserve"> tidlig tilbagetrækning</w:t>
      </w:r>
      <w:r>
        <w:rPr>
          <w:rFonts w:cs="Arial"/>
        </w:rPr>
        <w:t xml:space="preserve"> er estimeret ved</w:t>
      </w:r>
      <w:r w:rsidRPr="00C91092">
        <w:rPr>
          <w:rFonts w:cs="Arial"/>
        </w:rPr>
        <w:t xml:space="preserve"> </w:t>
      </w:r>
      <w:r>
        <w:rPr>
          <w:rFonts w:cs="Arial"/>
        </w:rPr>
        <w:t xml:space="preserve">hjælp af </w:t>
      </w:r>
      <w:r w:rsidRPr="00C91092">
        <w:rPr>
          <w:rFonts w:cs="Arial"/>
        </w:rPr>
        <w:t>følgende lineær</w:t>
      </w:r>
      <w:r>
        <w:rPr>
          <w:rFonts w:cs="Arial"/>
        </w:rPr>
        <w:t xml:space="preserve">e </w:t>
      </w:r>
      <w:r w:rsidRPr="00C91092">
        <w:rPr>
          <w:rFonts w:cs="Arial"/>
        </w:rPr>
        <w:t xml:space="preserve">sandsynlighedsmodel, </w:t>
      </w:r>
    </w:p>
    <w:p w14:paraId="11B147A7" w14:textId="77777777" w:rsidR="002E186E" w:rsidRPr="00C91092" w:rsidRDefault="002E186E" w:rsidP="002E186E">
      <w:pPr>
        <w:spacing w:line="360" w:lineRule="auto"/>
        <w:rPr>
          <w:rFonts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i</m:t>
              </m:r>
            </m:sub>
          </m:sSub>
          <m:r>
            <w:rPr>
              <w:rFonts w:ascii="Cambria Math" w:hAnsi="Cambria Math" w:cs="Arial"/>
            </w:rPr>
            <m:t>=α+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>1i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1i</m:t>
              </m:r>
            </m:sub>
          </m:sSub>
          <m:r>
            <w:rPr>
              <w:rFonts w:ascii="Cambria Math" w:hAnsi="Cambria Math" w:cs="Arial"/>
            </w:rPr>
            <m:t>+</m:t>
          </m:r>
          <m:r>
            <m:rPr>
              <m:sty m:val="b"/>
            </m:rPr>
            <w:rPr>
              <w:rFonts w:ascii="Cambria Math" w:hAnsi="Cambria Math" w:cs="Arial"/>
            </w:rPr>
            <m:t>δX</m:t>
          </m:r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ε</m:t>
              </m:r>
            </m:e>
            <m:sub>
              <m:r>
                <w:rPr>
                  <w:rFonts w:ascii="Cambria Math" w:hAnsi="Cambria Math" w:cs="Arial"/>
                </w:rPr>
                <m:t>i</m:t>
              </m:r>
            </m:sub>
          </m:sSub>
          <m:r>
            <w:rPr>
              <w:rFonts w:ascii="Cambria Math" w:eastAsiaTheme="minorEastAsia" w:hAnsi="Cambria Math" w:cs="Arial"/>
            </w:rPr>
            <m:t>,</m:t>
          </m:r>
        </m:oMath>
      </m:oMathPara>
    </w:p>
    <w:p w14:paraId="591695D0" w14:textId="77777777" w:rsidR="002E186E" w:rsidRPr="00796BB3" w:rsidRDefault="002E186E" w:rsidP="002E186E">
      <w:pPr>
        <w:spacing w:line="240" w:lineRule="auto"/>
        <w:rPr>
          <w:rFonts w:eastAsiaTheme="minorEastAsia" w:cs="Arial"/>
          <w:b/>
          <w:bCs/>
        </w:rPr>
      </w:pPr>
      <w:r w:rsidRPr="00C91092">
        <w:rPr>
          <w:rFonts w:cs="Arial"/>
        </w:rPr>
        <w:t xml:space="preserve">hvor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Pr="00C91092">
        <w:rPr>
          <w:rFonts w:eastAsiaTheme="minorEastAsia" w:cs="Arial"/>
        </w:rPr>
        <w:t xml:space="preserve"> er en indikator for</w:t>
      </w:r>
      <w:r>
        <w:rPr>
          <w:rFonts w:eastAsiaTheme="minorEastAsia" w:cs="Arial"/>
        </w:rPr>
        <w:t xml:space="preserve"> </w:t>
      </w:r>
      <w:r w:rsidRPr="00C91092">
        <w:rPr>
          <w:rFonts w:eastAsiaTheme="minorEastAsia" w:cs="Arial"/>
        </w:rPr>
        <w:t>lønmodtager</w:t>
      </w:r>
      <w:r>
        <w:rPr>
          <w:rFonts w:eastAsiaTheme="minorEastAsia" w:cs="Arial"/>
        </w:rPr>
        <w:t>,</w:t>
      </w:r>
      <w:r w:rsidRPr="00C91092">
        <w:rPr>
          <w:rFonts w:eastAsiaTheme="minorEastAsia" w:cs="Arial"/>
        </w:rPr>
        <w:t xml:space="preserve"> </w:t>
      </w:r>
      <w:r w:rsidRPr="00C91092">
        <w:rPr>
          <w:rFonts w:eastAsiaTheme="minorEastAsia" w:cs="Arial"/>
          <w:i/>
          <w:iCs/>
        </w:rPr>
        <w:t>i</w:t>
      </w:r>
      <w:r>
        <w:rPr>
          <w:rFonts w:eastAsiaTheme="minorEastAsia" w:cs="Arial"/>
          <w:i/>
          <w:iCs/>
        </w:rPr>
        <w:t>,</w:t>
      </w:r>
      <w:r>
        <w:rPr>
          <w:rFonts w:eastAsiaTheme="minorEastAsia" w:cs="Arial"/>
        </w:rPr>
        <w:t xml:space="preserve"> om</w:t>
      </w:r>
      <w:r w:rsidRPr="00C91092">
        <w:rPr>
          <w:rFonts w:eastAsiaTheme="minorEastAsia" w:cs="Arial"/>
        </w:rPr>
        <w:t xml:space="preserve"> hvorvidt man </w:t>
      </w:r>
      <w:r>
        <w:rPr>
          <w:rFonts w:eastAsiaTheme="minorEastAsia" w:cs="Arial"/>
        </w:rPr>
        <w:t>er på en tilbagetrækningsordning i november 2022 betinget på, at man har været i beskæftigelse i november 2021</w:t>
      </w:r>
      <w:r w:rsidRPr="00C91092">
        <w:rPr>
          <w:rFonts w:eastAsiaTheme="minorEastAsia" w:cs="Arial"/>
          <w:i/>
          <w:iCs/>
        </w:rPr>
        <w:t>;</w:t>
      </w:r>
      <w:r w:rsidRPr="00C91092">
        <w:rPr>
          <w:rFonts w:eastAsiaTheme="minorEastAsia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α</m:t>
        </m:r>
      </m:oMath>
      <w:r w:rsidRPr="00C91092">
        <w:rPr>
          <w:rFonts w:eastAsiaTheme="minorEastAsia" w:cs="Arial"/>
        </w:rPr>
        <w:t xml:space="preserve"> er et </w:t>
      </w:r>
      <w:r>
        <w:rPr>
          <w:rFonts w:eastAsiaTheme="minorEastAsia" w:cs="Arial"/>
        </w:rPr>
        <w:t>kontantled</w:t>
      </w:r>
      <w:r w:rsidRPr="00C91092">
        <w:rPr>
          <w:rFonts w:eastAsiaTheme="minorEastAsia" w:cs="Arial"/>
        </w:rPr>
        <w:t xml:space="preserve">;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1i</m:t>
            </m:r>
          </m:sub>
        </m:sSub>
      </m:oMath>
      <w:r w:rsidRPr="00C91092">
        <w:rPr>
          <w:rFonts w:eastAsiaTheme="minorEastAsia" w:cs="Arial"/>
        </w:rPr>
        <w:t xml:space="preserve"> er en dummy variable for om lønmodtagerbeskæftigelse i den offentlige sektor;  </w:t>
      </w:r>
      <m:oMath>
        <m:r>
          <m:rPr>
            <m:sty m:val="b"/>
          </m:rPr>
          <w:rPr>
            <w:rFonts w:ascii="Cambria Math" w:hAnsi="Cambria Math" w:cs="Arial"/>
          </w:rPr>
          <m:t>X</m:t>
        </m:r>
        <m:r>
          <m:rPr>
            <m:sty m:val="b"/>
          </m:rPr>
          <w:rPr>
            <w:rFonts w:ascii="Cambria Math" w:eastAsiaTheme="minorEastAsia" w:hAnsi="Cambria Math" w:cs="Arial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Arial"/>
          </w:rPr>
          <m:t>=</m:t>
        </m:r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  <m:ctrlPr>
                  <w:rPr>
                    <w:rFonts w:ascii="Cambria Math" w:eastAsiaTheme="minorEastAsia" w:hAnsi="Cambria Math" w:cs="Arial"/>
                    <w:b/>
                    <w:bCs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 w:cs="Arial"/>
                  </w:rPr>
                  <m:t>2i</m:t>
                </m:r>
              </m:sub>
            </m:sSub>
            <m:r>
              <w:rPr>
                <w:rFonts w:ascii="Cambria Math" w:eastAsiaTheme="minorEastAsia" w:hAnsi="Cambria Math" w:cs="Arial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ji</m:t>
                </m:r>
              </m:sub>
            </m:sSub>
            <m:ctrlPr>
              <w:rPr>
                <w:rFonts w:ascii="Cambria Math" w:eastAsiaTheme="minorEastAsia" w:hAnsi="Cambria Math" w:cs="Arial"/>
                <w:i/>
              </w:rPr>
            </m:ctrlPr>
          </m:e>
        </m:d>
      </m:oMath>
      <w:r w:rsidRPr="00C91092">
        <w:rPr>
          <w:rFonts w:eastAsiaTheme="minorEastAsia" w:cs="Arial"/>
        </w:rPr>
        <w:t xml:space="preserve"> er en vektor af et antal </w:t>
      </w:r>
      <w:r>
        <w:rPr>
          <w:rFonts w:eastAsiaTheme="minorEastAsia" w:cs="Arial"/>
        </w:rPr>
        <w:t>kontrol</w:t>
      </w:r>
      <w:r w:rsidRPr="00C91092">
        <w:rPr>
          <w:rFonts w:eastAsiaTheme="minorEastAsia" w:cs="Arial"/>
        </w:rPr>
        <w:t xml:space="preserve">variable, </w:t>
      </w:r>
      <w:r w:rsidRPr="00C91092">
        <w:rPr>
          <w:rFonts w:eastAsiaTheme="minorEastAsia" w:cs="Arial"/>
          <w:i/>
          <w:iCs/>
        </w:rPr>
        <w:t>j</w:t>
      </w:r>
      <w:r w:rsidRPr="00C91092">
        <w:rPr>
          <w:rFonts w:eastAsiaTheme="minorEastAsia" w:cs="Arial"/>
        </w:rPr>
        <w:t xml:space="preserve">, der beskriver uddannelsesniveauer, </w:t>
      </w:r>
      <w:r w:rsidRPr="00C91092">
        <w:rPr>
          <w:rFonts w:eastAsiaTheme="minorEastAsia" w:cs="Arial"/>
        </w:rPr>
        <w:lastRenderedPageBreak/>
        <w:t>brancher, bopælsområde, arbejdsfunktioner</w:t>
      </w:r>
      <w:r>
        <w:rPr>
          <w:rFonts w:eastAsiaTheme="minorEastAsia" w:cs="Arial"/>
        </w:rPr>
        <w:t xml:space="preserve"> og </w:t>
      </w:r>
      <w:r w:rsidRPr="00C91092">
        <w:rPr>
          <w:rFonts w:eastAsiaTheme="minorEastAsia" w:cs="Arial"/>
        </w:rPr>
        <w:t xml:space="preserve">arbejdstid. Endeligt angiver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ε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Pr="00C91092">
        <w:rPr>
          <w:rFonts w:eastAsiaTheme="minorEastAsia" w:cs="Arial"/>
        </w:rPr>
        <w:t xml:space="preserve"> fejlledet for den enkelte lønmodtager i modellen. Modellen er estimeret for hvert år fra 2016 til 2021</w:t>
      </w:r>
      <w:r>
        <w:rPr>
          <w:rFonts w:eastAsiaTheme="minorEastAsia" w:cs="Arial"/>
        </w:rPr>
        <w:t>.</w:t>
      </w:r>
      <w:r w:rsidRPr="00C91092">
        <w:rPr>
          <w:rStyle w:val="Fodnotehenvisning"/>
          <w:rFonts w:eastAsiaTheme="minorEastAsia" w:cs="Arial"/>
        </w:rPr>
        <w:footnoteReference w:id="1"/>
      </w:r>
    </w:p>
    <w:p w14:paraId="527E4156" w14:textId="77777777" w:rsidR="002E186E" w:rsidRPr="004D3A6E" w:rsidRDefault="002E186E" w:rsidP="002E186E">
      <w:pPr>
        <w:spacing w:line="240" w:lineRule="auto"/>
        <w:rPr>
          <w:rFonts w:eastAsiaTheme="minorEastAsia" w:cs="Arial"/>
          <w:vertAlign w:val="superscript"/>
        </w:rPr>
      </w:pPr>
      <w:r>
        <w:rPr>
          <w:rFonts w:cs="Arial"/>
        </w:rPr>
        <w:t>F</w:t>
      </w:r>
      <w:r w:rsidRPr="00C91092">
        <w:rPr>
          <w:rFonts w:cs="Arial"/>
        </w:rPr>
        <w:t>igur</w:t>
      </w:r>
      <w:r>
        <w:rPr>
          <w:rFonts w:cs="Arial"/>
        </w:rPr>
        <w:t xml:space="preserve"> B1</w:t>
      </w:r>
      <w:r w:rsidRPr="00C91092">
        <w:rPr>
          <w:rFonts w:cs="Arial"/>
        </w:rPr>
        <w:t xml:space="preserve"> viser</w:t>
      </w:r>
      <w:r>
        <w:rPr>
          <w:rFonts w:cs="Arial"/>
        </w:rPr>
        <w:t>, at sandsynligheden for tidlig tilbagetrækning</w:t>
      </w:r>
      <w:r w:rsidRPr="00C91092">
        <w:rPr>
          <w:rFonts w:cs="Arial"/>
        </w:rPr>
        <w:t xml:space="preserve"> </w:t>
      </w:r>
      <w:r>
        <w:rPr>
          <w:rFonts w:eastAsiaTheme="minorEastAsia" w:cs="Arial"/>
        </w:rPr>
        <w:t>er ca. 2 procentpoint højere i den offentlige sektor sammenlignet med den private sektor for en gennemsnitlig 60+-årig under folkepensionsalderen. F</w:t>
      </w:r>
      <w:r w:rsidRPr="00C91092">
        <w:rPr>
          <w:rFonts w:eastAsiaTheme="minorEastAsia" w:cs="Arial"/>
        </w:rPr>
        <w:t xml:space="preserve">orskellen mellem benyttelse af de tidlige </w:t>
      </w:r>
      <w:r>
        <w:rPr>
          <w:rFonts w:eastAsiaTheme="minorEastAsia" w:cs="Arial"/>
        </w:rPr>
        <w:t>tilbagetræknings</w:t>
      </w:r>
      <w:r w:rsidRPr="00C91092">
        <w:rPr>
          <w:rFonts w:eastAsiaTheme="minorEastAsia" w:cs="Arial"/>
        </w:rPr>
        <w:t>ordninger</w:t>
      </w:r>
      <w:r>
        <w:rPr>
          <w:rFonts w:eastAsiaTheme="minorEastAsia" w:cs="Arial"/>
        </w:rPr>
        <w:t xml:space="preserve"> </w:t>
      </w:r>
      <w:r w:rsidRPr="00C91092">
        <w:rPr>
          <w:rFonts w:eastAsiaTheme="minorEastAsia" w:cs="Arial"/>
        </w:rPr>
        <w:t xml:space="preserve">i de to sektorer </w:t>
      </w:r>
      <w:r>
        <w:rPr>
          <w:rFonts w:eastAsiaTheme="minorEastAsia" w:cs="Arial"/>
        </w:rPr>
        <w:t xml:space="preserve">har ligget </w:t>
      </w:r>
      <w:r w:rsidRPr="00C91092">
        <w:rPr>
          <w:rFonts w:eastAsiaTheme="minorEastAsia" w:cs="Arial"/>
        </w:rPr>
        <w:t xml:space="preserve">nogenlunde stabilt på </w:t>
      </w:r>
      <w:r>
        <w:rPr>
          <w:rFonts w:eastAsiaTheme="minorEastAsia" w:cs="Arial"/>
        </w:rPr>
        <w:t>godt</w:t>
      </w:r>
      <w:r w:rsidRPr="00C91092">
        <w:rPr>
          <w:rFonts w:eastAsiaTheme="minorEastAsia" w:cs="Arial"/>
        </w:rPr>
        <w:t xml:space="preserve"> 2 procentpoint</w:t>
      </w:r>
      <w:r w:rsidRPr="000D25E7">
        <w:rPr>
          <w:rFonts w:eastAsiaTheme="minorEastAsia" w:cs="Arial"/>
        </w:rPr>
        <w:t xml:space="preserve"> </w:t>
      </w:r>
      <w:r w:rsidRPr="00C91092">
        <w:rPr>
          <w:rFonts w:eastAsiaTheme="minorEastAsia" w:cs="Arial"/>
        </w:rPr>
        <w:t>siden 2016.</w:t>
      </w:r>
      <w:r>
        <w:rPr>
          <w:rStyle w:val="Fodnotehenvisning"/>
          <w:rFonts w:eastAsiaTheme="minorEastAsia" w:cs="Arial"/>
        </w:rPr>
        <w:footnoteReference w:id="2"/>
      </w:r>
      <w:r>
        <w:rPr>
          <w:rFonts w:eastAsiaTheme="minorEastAsia" w:cs="Arial"/>
          <w:vertAlign w:val="superscript"/>
        </w:rPr>
        <w:t xml:space="preserve">, </w:t>
      </w:r>
      <w:r>
        <w:rPr>
          <w:rStyle w:val="Fodnotehenvisning"/>
          <w:rFonts w:eastAsiaTheme="minorEastAsia" w:cs="Arial"/>
        </w:rPr>
        <w:footnoteReference w:id="3"/>
      </w:r>
      <w:r>
        <w:rPr>
          <w:rFonts w:eastAsiaTheme="minorEastAsia" w:cs="Arial"/>
          <w:vertAlign w:val="superscript"/>
        </w:rPr>
        <w:t xml:space="preserve"> </w:t>
      </w:r>
      <w:proofErr w:type="spellStart"/>
      <w:r>
        <w:rPr>
          <w:rFonts w:eastAsiaTheme="minorEastAsia" w:cs="Arial"/>
        </w:rPr>
        <w:t>Merafgangsraten</w:t>
      </w:r>
      <w:proofErr w:type="spellEnd"/>
      <w:r>
        <w:rPr>
          <w:rFonts w:eastAsiaTheme="minorEastAsia" w:cs="Arial"/>
        </w:rPr>
        <w:t xml:space="preserve"> er signifikant forskellig fra nul i alle årene.</w:t>
      </w:r>
    </w:p>
    <w:tbl>
      <w:tblPr>
        <w:tblStyle w:val="Tabel-Git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6"/>
      </w:tblGrid>
      <w:tr w:rsidR="002E186E" w14:paraId="42F6E260" w14:textId="77777777" w:rsidTr="003B1678">
        <w:tc>
          <w:tcPr>
            <w:tcW w:w="9116" w:type="dxa"/>
          </w:tcPr>
          <w:p w14:paraId="509D70A2" w14:textId="77777777" w:rsidR="002E186E" w:rsidRDefault="002E186E" w:rsidP="003B1678">
            <w:pPr>
              <w:pStyle w:val="FigurTabelBoksOverskrift"/>
            </w:pPr>
            <w:r>
              <w:t xml:space="preserve">Figur </w:t>
            </w:r>
            <w:sdt>
              <w:sdtPr>
                <w:id w:val="1576314323"/>
                <w:placeholder>
                  <w:docPart w:val="D4B8271FEB8143AFA724D50B48F039EC"/>
                </w:placeholder>
              </w:sdtPr>
              <w:sdtContent>
                <w:r>
                  <w:t>B1</w:t>
                </w:r>
              </w:sdtContent>
            </w:sdt>
            <w:r>
              <w:t xml:space="preserve">. </w:t>
            </w:r>
            <w:sdt>
              <w:sdtPr>
                <w:id w:val="-315411738"/>
                <w:placeholder>
                  <w:docPart w:val="91E347176E6C4383802A137BF88E9A43"/>
                </w:placeholder>
              </w:sdtPr>
              <w:sdtContent>
                <w:sdt>
                  <w:sdtPr>
                    <w:id w:val="-175957664"/>
                    <w:placeholder>
                      <w:docPart w:val="30DB6ADBB0F045E085EA67580AB4D95A"/>
                    </w:placeholder>
                  </w:sdtPr>
                  <w:sdtContent>
                    <w:r>
                      <w:t xml:space="preserve">Statistisk signifikante forskelle i tilbagetrækningsmønsteret mellem sektorerne </w:t>
                    </w:r>
                  </w:sdtContent>
                </w:sdt>
              </w:sdtContent>
            </w:sdt>
          </w:p>
        </w:tc>
      </w:tr>
      <w:tr w:rsidR="002E186E" w14:paraId="73A9B30A" w14:textId="77777777" w:rsidTr="003B1678">
        <w:trPr>
          <w:trHeight w:val="3796"/>
        </w:trPr>
        <w:tc>
          <w:tcPr>
            <w:tcW w:w="9116" w:type="dxa"/>
            <w:vAlign w:val="center"/>
          </w:tcPr>
          <w:p w14:paraId="14574974" w14:textId="77777777" w:rsidR="002E186E" w:rsidRPr="00220993" w:rsidRDefault="002E186E" w:rsidP="003B1678">
            <w:pPr>
              <w:spacing w:after="0"/>
              <w:jc w:val="center"/>
            </w:pPr>
            <w:r w:rsidRPr="00C56CCD">
              <w:rPr>
                <w:noProof/>
              </w:rPr>
              <w:drawing>
                <wp:inline distT="0" distB="0" distL="0" distR="0" wp14:anchorId="3D863407" wp14:editId="6086D34C">
                  <wp:extent cx="5788660" cy="2070100"/>
                  <wp:effectExtent l="0" t="0" r="2540" b="635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66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86E" w:rsidRPr="00F45757" w14:paraId="24B0D2CA" w14:textId="77777777" w:rsidTr="003B1678">
        <w:tc>
          <w:tcPr>
            <w:tcW w:w="9116" w:type="dxa"/>
            <w:shd w:val="clear" w:color="auto" w:fill="F2F2F2"/>
          </w:tcPr>
          <w:p w14:paraId="504686E9" w14:textId="77777777" w:rsidR="002E186E" w:rsidRPr="00F45757" w:rsidRDefault="002E186E" w:rsidP="003B1678">
            <w:pPr>
              <w:pStyle w:val="AnmKilde"/>
              <w:spacing w:before="120"/>
              <w:ind w:left="709" w:hanging="539"/>
              <w:rPr>
                <w:rFonts w:ascii="Arial" w:hAnsi="Arial" w:cs="Arial"/>
                <w:szCs w:val="16"/>
              </w:rPr>
            </w:pPr>
            <w:r w:rsidRPr="00F45757">
              <w:rPr>
                <w:rFonts w:ascii="Arial" w:hAnsi="Arial" w:cs="Arial"/>
                <w:szCs w:val="16"/>
              </w:rPr>
              <w:t>Anm.:</w:t>
            </w:r>
            <w:r w:rsidRPr="00F45757">
              <w:rPr>
                <w:rFonts w:ascii="Arial" w:hAnsi="Arial" w:cs="Arial"/>
                <w:szCs w:val="16"/>
              </w:rPr>
              <w:tab/>
            </w:r>
            <w:sdt>
              <w:sdtPr>
                <w:rPr>
                  <w:rFonts w:ascii="Arial" w:hAnsi="Arial" w:cs="Arial"/>
                  <w:szCs w:val="16"/>
                </w:rPr>
                <w:id w:val="-1032883939"/>
                <w:placeholder>
                  <w:docPart w:val="49EDA9702BC94786A091468E03FB72EC"/>
                </w:placeholder>
              </w:sdtPr>
              <w:sdtContent>
                <w:r>
                  <w:rPr>
                    <w:rFonts w:ascii="Arial" w:hAnsi="Arial" w:cs="Arial"/>
                    <w:szCs w:val="16"/>
                  </w:rPr>
                  <w:t xml:space="preserve">Den optegnede linje viser </w:t>
                </w:r>
                <w:r w:rsidRPr="00B42BC8">
                  <w:rPr>
                    <w:rFonts w:ascii="Arial" w:hAnsi="Arial" w:cs="Arial"/>
                    <w:szCs w:val="16"/>
                  </w:rPr>
                  <w:t>punktestimaterne af</w:t>
                </w:r>
                <w:r>
                  <w:rPr>
                    <w:rFonts w:ascii="Arial" w:hAnsi="Arial" w:cs="Arial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szCs w:val="16"/>
                  </w:rPr>
                  <w:t>merafgangsraten</w:t>
                </w:r>
                <w:proofErr w:type="spellEnd"/>
                <w:r>
                  <w:rPr>
                    <w:rFonts w:ascii="Arial" w:hAnsi="Arial" w:cs="Arial"/>
                    <w:szCs w:val="16"/>
                  </w:rPr>
                  <w:t xml:space="preserve"> fra beskæftigelse til tidlig tilbagetrækning i den offentlige sektor,</w:t>
                </w:r>
                <w:r w:rsidRPr="00B42BC8">
                  <w:rPr>
                    <w:rFonts w:ascii="Arial" w:hAnsi="Arial" w:cs="Arial"/>
                    <w:szCs w:val="16"/>
                  </w:rPr>
                  <w:t xml:space="preserve"> </w:t>
                </w:r>
                <m:oMath>
                  <m:sSub>
                    <m:sSubPr>
                      <m:ctrlPr>
                        <w:rPr>
                          <w:rFonts w:ascii="Cambria Math" w:hAnsi="Cambria Math" w:cs="Arial"/>
                          <w:szCs w:val="16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Arial"/>
                              <w:szCs w:val="1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Cs w:val="16"/>
                            </w:rPr>
                            <m:t>β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Cs w:val="16"/>
                        </w:rPr>
                        <m:t>1</m:t>
                      </m:r>
                    </m:sub>
                  </m:sSub>
                </m:oMath>
                <w:r>
                  <w:rPr>
                    <w:rFonts w:ascii="Arial" w:eastAsiaTheme="minorEastAsia" w:hAnsi="Arial" w:cs="Arial"/>
                    <w:szCs w:val="16"/>
                  </w:rPr>
                  <w:t>. De s</w:t>
                </w:r>
                <w:r>
                  <w:rPr>
                    <w:rFonts w:ascii="Arial" w:hAnsi="Arial" w:cs="Arial"/>
                    <w:szCs w:val="16"/>
                  </w:rPr>
                  <w:t xml:space="preserve">tiplede linjer angiver tilhørende et 95-pct.-konfidensinterval. Opgjort for 60+-årige lønmodtagere under folkepensionsalderen. </w:t>
                </w:r>
                <w:r w:rsidRPr="00F45757">
                  <w:rPr>
                    <w:rFonts w:ascii="Arial" w:hAnsi="Arial" w:cs="Arial"/>
                    <w:szCs w:val="16"/>
                  </w:rPr>
                  <w:t>Tidlig tilbagetrækning er defineret som afgang til efterløn, seniorpension</w:t>
                </w:r>
                <w:r>
                  <w:rPr>
                    <w:rFonts w:ascii="Arial" w:hAnsi="Arial" w:cs="Arial"/>
                    <w:szCs w:val="16"/>
                  </w:rPr>
                  <w:t xml:space="preserve"> og</w:t>
                </w:r>
                <w:r w:rsidRPr="00F45757">
                  <w:rPr>
                    <w:rFonts w:ascii="Arial" w:hAnsi="Arial" w:cs="Arial"/>
                    <w:szCs w:val="16"/>
                  </w:rPr>
                  <w:t xml:space="preserve"> tidlig pension</w:t>
                </w:r>
                <w:r>
                  <w:rPr>
                    <w:rFonts w:ascii="Arial" w:hAnsi="Arial" w:cs="Arial"/>
                    <w:szCs w:val="16"/>
                  </w:rPr>
                  <w:t xml:space="preserve">. </w:t>
                </w:r>
              </w:sdtContent>
            </w:sdt>
          </w:p>
          <w:p w14:paraId="3CB27149" w14:textId="77777777" w:rsidR="002E186E" w:rsidRPr="00F45757" w:rsidRDefault="002E186E" w:rsidP="003B1678">
            <w:pPr>
              <w:pStyle w:val="AnmKilde"/>
              <w:spacing w:after="120"/>
              <w:ind w:left="709" w:hanging="539"/>
              <w:rPr>
                <w:rFonts w:ascii="Arial" w:hAnsi="Arial" w:cs="Arial"/>
                <w:szCs w:val="16"/>
              </w:rPr>
            </w:pPr>
            <w:r w:rsidRPr="00F45757">
              <w:rPr>
                <w:rFonts w:ascii="Arial" w:hAnsi="Arial" w:cs="Arial"/>
                <w:szCs w:val="16"/>
              </w:rPr>
              <w:t>Kilde:</w:t>
            </w:r>
            <w:r w:rsidRPr="00F45757">
              <w:rPr>
                <w:rFonts w:ascii="Arial" w:hAnsi="Arial" w:cs="Arial"/>
                <w:szCs w:val="16"/>
              </w:rPr>
              <w:tab/>
            </w:r>
            <w:sdt>
              <w:sdtPr>
                <w:rPr>
                  <w:rFonts w:ascii="Arial" w:hAnsi="Arial" w:cs="Arial"/>
                  <w:szCs w:val="16"/>
                </w:rPr>
                <w:id w:val="-1164154736"/>
                <w:placeholder>
                  <w:docPart w:val="DC105AD4291345D28075C13763E12022"/>
                </w:placeholder>
              </w:sdtPr>
              <w:sdtContent>
                <w:sdt>
                  <w:sdtPr>
                    <w:rPr>
                      <w:rFonts w:ascii="Arial" w:hAnsi="Arial" w:cs="Arial"/>
                      <w:szCs w:val="16"/>
                    </w:rPr>
                    <w:id w:val="-1556078652"/>
                    <w:placeholder>
                      <w:docPart w:val="A926EE76D7EE4302B9792AD3D903B11A"/>
                    </w:placeholder>
                  </w:sdtPr>
                  <w:sdtContent>
                    <w:r w:rsidRPr="00F45757">
                      <w:rPr>
                        <w:rFonts w:ascii="Arial" w:hAnsi="Arial" w:cs="Arial"/>
                        <w:color w:val="000000"/>
                        <w:szCs w:val="16"/>
                      </w:rPr>
                      <w:t>Egne beregninger på baggrund af data fra Danmarks Statistik.</w:t>
                    </w:r>
                  </w:sdtContent>
                </w:sdt>
              </w:sdtContent>
            </w:sdt>
          </w:p>
        </w:tc>
      </w:tr>
    </w:tbl>
    <w:p w14:paraId="4C01D081" w14:textId="77777777" w:rsidR="00B36B7C" w:rsidRDefault="00B36B7C" w:rsidP="002E186E">
      <w:pPr>
        <w:spacing w:after="200" w:line="240" w:lineRule="auto"/>
      </w:pPr>
    </w:p>
    <w:sectPr w:rsidR="00B36B7C" w:rsidSect="00115C3B">
      <w:headerReference w:type="default" r:id="rId7"/>
      <w:headerReference w:type="first" r:id="rId8"/>
      <w:pgSz w:w="11906" w:h="16838" w:code="9"/>
      <w:pgMar w:top="2268" w:right="164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41E2" w14:textId="77777777" w:rsidR="002E186E" w:rsidRDefault="002E186E" w:rsidP="002E186E">
      <w:pPr>
        <w:spacing w:after="0" w:line="240" w:lineRule="auto"/>
      </w:pPr>
      <w:r>
        <w:separator/>
      </w:r>
    </w:p>
  </w:endnote>
  <w:endnote w:type="continuationSeparator" w:id="0">
    <w:p w14:paraId="62EBC47D" w14:textId="77777777" w:rsidR="002E186E" w:rsidRDefault="002E186E" w:rsidP="002E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7ADE" w14:textId="77777777" w:rsidR="002E186E" w:rsidRDefault="002E186E" w:rsidP="002E186E">
      <w:pPr>
        <w:spacing w:after="0" w:line="240" w:lineRule="auto"/>
      </w:pPr>
      <w:r>
        <w:separator/>
      </w:r>
    </w:p>
  </w:footnote>
  <w:footnote w:type="continuationSeparator" w:id="0">
    <w:p w14:paraId="62C4CCA4" w14:textId="77777777" w:rsidR="002E186E" w:rsidRDefault="002E186E" w:rsidP="002E186E">
      <w:pPr>
        <w:spacing w:after="0" w:line="240" w:lineRule="auto"/>
      </w:pPr>
      <w:r>
        <w:continuationSeparator/>
      </w:r>
    </w:p>
  </w:footnote>
  <w:footnote w:id="1">
    <w:p w14:paraId="2F64F3E3" w14:textId="77777777" w:rsidR="002E186E" w:rsidRPr="004A00D3" w:rsidRDefault="002E186E" w:rsidP="002E186E">
      <w:pPr>
        <w:pStyle w:val="Fodnotetekst"/>
      </w:pPr>
      <w:r>
        <w:rPr>
          <w:rStyle w:val="Fodnotehenvisning"/>
        </w:rPr>
        <w:footnoteRef/>
      </w:r>
      <w:r>
        <w:t xml:space="preserve"> Resultaterne er robuste over for valg af en anden sandsynlighedsmodel. E</w:t>
      </w:r>
      <w:r w:rsidRPr="004A00D3">
        <w:t xml:space="preserve">n </w:t>
      </w:r>
      <w:proofErr w:type="spellStart"/>
      <w:r>
        <w:t>probit</w:t>
      </w:r>
      <w:proofErr w:type="spellEnd"/>
      <w:r>
        <w:t xml:space="preserve">-model giver samme fortegn og statistisk signifikante parameterestimater for samme variable, som er anvendt i </w:t>
      </w:r>
      <w:r w:rsidRPr="004A00D3">
        <w:t>den l</w:t>
      </w:r>
      <w:r>
        <w:t xml:space="preserve">ineære sandsynlighedsmodel. Også </w:t>
      </w:r>
      <w:r>
        <w:rPr>
          <w:rFonts w:eastAsiaTheme="minorEastAsia"/>
        </w:rPr>
        <w:t>når der anvendes individ-</w:t>
      </w:r>
      <w:proofErr w:type="spellStart"/>
      <w:r>
        <w:rPr>
          <w:rFonts w:eastAsiaTheme="minorEastAsia"/>
        </w:rPr>
        <w:t>clustered</w:t>
      </w:r>
      <w:proofErr w:type="spellEnd"/>
      <w:r>
        <w:rPr>
          <w:rFonts w:eastAsiaTheme="minorEastAsia"/>
        </w:rPr>
        <w:t xml:space="preserve"> standardfejl i den lineære sandsynlighedsmodel er p</w:t>
      </w:r>
      <w:r>
        <w:t xml:space="preserve">arameterestimatet,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, statistik signifikant ved et 5-pct.-signifikansniveau for hvert alderstrin.</w:t>
      </w:r>
    </w:p>
  </w:footnote>
  <w:footnote w:id="2">
    <w:p w14:paraId="4EED06CF" w14:textId="77777777" w:rsidR="002E186E" w:rsidRDefault="002E186E" w:rsidP="002E186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rFonts w:eastAsiaTheme="minorEastAsia" w:cs="Arial"/>
        </w:rPr>
        <w:t>Til forskel for Figur 1, er der i Figur B1 taget</w:t>
      </w:r>
      <w:r w:rsidRPr="00C91092">
        <w:rPr>
          <w:rFonts w:eastAsiaTheme="minorEastAsia" w:cs="Arial"/>
        </w:rPr>
        <w:t xml:space="preserve"> højde for faktorer, der kan forklare forskellen i tilbagetrækningsmønsteret, så som alder, køn, uddannelse, etc.</w:t>
      </w:r>
      <w:r>
        <w:rPr>
          <w:rFonts w:eastAsiaTheme="minorEastAsia" w:cs="Arial"/>
        </w:rPr>
        <w:t xml:space="preserve"> </w:t>
      </w:r>
    </w:p>
  </w:footnote>
  <w:footnote w:id="3">
    <w:p w14:paraId="762B07A4" w14:textId="77777777" w:rsidR="002E186E" w:rsidRDefault="002E186E" w:rsidP="002E186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4D3A6E">
        <w:t>Til at beregningen af arbejdsudbudspotentialet for hele målgruppen af 60+-årige lønmodtagere i den offentlige sektor under folkepensionsalderen, er model</w:t>
      </w:r>
      <w:r>
        <w:t>len</w:t>
      </w:r>
      <w:r w:rsidRPr="004D3A6E">
        <w:t xml:space="preserve"> estimeret for hvert alderstrin i 2021. Her er </w:t>
      </w:r>
      <w:proofErr w:type="spellStart"/>
      <w:r w:rsidRPr="004D3A6E">
        <w:t>merafgangsraterne</w:t>
      </w:r>
      <w:proofErr w:type="spellEnd"/>
      <w:r w:rsidRPr="004D3A6E">
        <w:t xml:space="preserve"> for 60+-årige under folkepensionsalderen kumuleret for hvert alderstrin for et givent år ved at gange </w:t>
      </w:r>
      <w:proofErr w:type="spellStart"/>
      <w:r w:rsidRPr="004D3A6E">
        <w:t>merafgangsraterne</w:t>
      </w:r>
      <w:proofErr w:type="spellEnd"/>
      <w:r>
        <w:t xml:space="preserve"> sammen</w:t>
      </w:r>
      <w:r w:rsidRPr="004D3A6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0065" w:tblpY="15792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enummer"/>
      <w:tblDescription w:val="Sidenummer"/>
    </w:tblPr>
    <w:tblGrid>
      <w:gridCol w:w="1134"/>
    </w:tblGrid>
    <w:tr w:rsidR="003E471F" w:rsidRPr="00AF560B" w14:paraId="48D88DF3" w14:textId="77777777" w:rsidTr="00230100">
      <w:trPr>
        <w:trHeight w:hRule="exact" w:val="340"/>
      </w:trPr>
      <w:tc>
        <w:tcPr>
          <w:tcW w:w="1134" w:type="dxa"/>
          <w:vAlign w:val="bottom"/>
        </w:tcPr>
        <w:p w14:paraId="41AA99BC" w14:textId="77777777" w:rsidR="002E186E" w:rsidRPr="00AF560B" w:rsidRDefault="002E186E" w:rsidP="00230100">
          <w:pPr>
            <w:pStyle w:val="SidenummereringSide2"/>
          </w:pPr>
          <w:r w:rsidRPr="00AF560B">
            <w:t xml:space="preserve">Side </w:t>
          </w:r>
          <w:r w:rsidRPr="00AF560B">
            <w:fldChar w:fldCharType="begin"/>
          </w:r>
          <w:r w:rsidRPr="00AF560B">
            <w:instrText xml:space="preserve"> PAGE  \* Arabic  \* MERGEFORMAT </w:instrText>
          </w:r>
          <w:r w:rsidRPr="00AF560B">
            <w:fldChar w:fldCharType="separate"/>
          </w:r>
          <w:r w:rsidRPr="00AF560B">
            <w:rPr>
              <w:noProof/>
            </w:rPr>
            <w:t>2</w:t>
          </w:r>
          <w:r w:rsidRPr="00AF560B">
            <w:fldChar w:fldCharType="end"/>
          </w:r>
          <w:r w:rsidRPr="00AF560B">
            <w:t>/</w:t>
          </w:r>
          <w:r w:rsidRPr="00AF560B">
            <w:rPr>
              <w:noProof/>
            </w:rPr>
            <w:fldChar w:fldCharType="begin"/>
          </w:r>
          <w:r w:rsidRPr="00AF560B">
            <w:rPr>
              <w:noProof/>
            </w:rPr>
            <w:instrText xml:space="preserve"> NUMPAGES   \* MERGEFORMAT </w:instrText>
          </w:r>
          <w:r w:rsidRPr="00AF560B">
            <w:rPr>
              <w:noProof/>
            </w:rPr>
            <w:fldChar w:fldCharType="separate"/>
          </w:r>
          <w:r w:rsidRPr="00AF560B">
            <w:rPr>
              <w:noProof/>
            </w:rPr>
            <w:t>2</w:t>
          </w:r>
          <w:r w:rsidRPr="00AF560B">
            <w:rPr>
              <w:noProof/>
            </w:rPr>
            <w:fldChar w:fldCharType="end"/>
          </w:r>
        </w:p>
      </w:tc>
    </w:tr>
  </w:tbl>
  <w:p w14:paraId="36CA7626" w14:textId="77777777" w:rsidR="002E186E" w:rsidRPr="00AF560B" w:rsidRDefault="002E186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5391A1" wp14:editId="4A0694AB">
          <wp:simplePos x="0" y="0"/>
          <wp:positionH relativeFrom="page">
            <wp:posOffset>6521450</wp:posOffset>
          </wp:positionH>
          <wp:positionV relativeFrom="page">
            <wp:posOffset>449580</wp:posOffset>
          </wp:positionV>
          <wp:extent cx="588010" cy="655320"/>
          <wp:effectExtent l="0" t="0" r="2540" b="0"/>
          <wp:wrapNone/>
          <wp:docPr id="3" name="Billede 3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23659A" w14:textId="77777777" w:rsidR="002E186E" w:rsidRPr="00AF560B" w:rsidRDefault="002E186E"/>
  <w:p w14:paraId="38FD7799" w14:textId="77777777" w:rsidR="002E186E" w:rsidRPr="00AF560B" w:rsidRDefault="002E18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48DF" w14:textId="77777777" w:rsidR="002E186E" w:rsidRDefault="002E186E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825363" wp14:editId="17C5F30E">
          <wp:simplePos x="0" y="0"/>
          <wp:positionH relativeFrom="page">
            <wp:posOffset>6521450</wp:posOffset>
          </wp:positionH>
          <wp:positionV relativeFrom="page">
            <wp:posOffset>449580</wp:posOffset>
          </wp:positionV>
          <wp:extent cx="588010" cy="655320"/>
          <wp:effectExtent l="0" t="0" r="2540" b="0"/>
          <wp:wrapNone/>
          <wp:docPr id="4" name="Billede 4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6E"/>
    <w:rsid w:val="000E53B3"/>
    <w:rsid w:val="002E186E"/>
    <w:rsid w:val="00B36B7C"/>
    <w:rsid w:val="00C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1DBC"/>
  <w15:chartTrackingRefBased/>
  <w15:docId w15:val="{7FC37F18-C056-4C85-BBE3-0A4C799C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6E"/>
    <w:pPr>
      <w:spacing w:after="280" w:line="280" w:lineRule="atLeast"/>
      <w:jc w:val="both"/>
    </w:pPr>
    <w:rPr>
      <w:rFonts w:ascii="Palatino Linotype" w:hAnsi="Palatino Linotype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186E"/>
    <w:pPr>
      <w:keepNext/>
      <w:keepLines/>
      <w:spacing w:after="800" w:line="400" w:lineRule="atLeast"/>
      <w:outlineLvl w:val="0"/>
    </w:pPr>
    <w:rPr>
      <w:rFonts w:ascii="Arial" w:eastAsiaTheme="majorEastAsia" w:hAnsi="Arial" w:cstheme="majorBidi"/>
      <w:b/>
      <w:bCs/>
      <w:sz w:val="3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186E"/>
    <w:rPr>
      <w:rFonts w:ascii="Arial" w:eastAsiaTheme="majorEastAsia" w:hAnsi="Arial" w:cstheme="majorBidi"/>
      <w:b/>
      <w:bCs/>
      <w:kern w:val="0"/>
      <w:sz w:val="34"/>
      <w:szCs w:val="28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2E186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186E"/>
    <w:rPr>
      <w:rFonts w:ascii="Palatino Linotype" w:hAnsi="Palatino Linotype"/>
      <w:kern w:val="0"/>
      <w14:ligatures w14:val="none"/>
    </w:rPr>
  </w:style>
  <w:style w:type="table" w:styleId="Tabel-Gitter">
    <w:name w:val="Table Grid"/>
    <w:aliases w:val="Adressefelt"/>
    <w:basedOn w:val="Tabel-Normal"/>
    <w:uiPriority w:val="39"/>
    <w:rsid w:val="002E18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rsid w:val="002E186E"/>
    <w:pPr>
      <w:spacing w:after="220" w:line="220" w:lineRule="atLeast"/>
      <w:ind w:left="113" w:hanging="113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E186E"/>
    <w:rPr>
      <w:rFonts w:ascii="Palatino Linotype" w:hAnsi="Palatino Linotype"/>
      <w:kern w:val="0"/>
      <w:sz w:val="16"/>
      <w:szCs w:val="20"/>
      <w14:ligatures w14:val="none"/>
    </w:rPr>
  </w:style>
  <w:style w:type="paragraph" w:customStyle="1" w:styleId="DocumentData">
    <w:name w:val="DocumentData"/>
    <w:basedOn w:val="Normal"/>
    <w:rsid w:val="002E186E"/>
    <w:pPr>
      <w:spacing w:after="0" w:line="240" w:lineRule="atLeast"/>
      <w:jc w:val="right"/>
    </w:pPr>
    <w:rPr>
      <w:sz w:val="16"/>
    </w:rPr>
  </w:style>
  <w:style w:type="character" w:styleId="Fodnotehenvisning">
    <w:name w:val="footnote reference"/>
    <w:basedOn w:val="Standardskrifttypeiafsnit"/>
    <w:uiPriority w:val="99"/>
    <w:rsid w:val="002E186E"/>
    <w:rPr>
      <w:position w:val="0"/>
      <w:sz w:val="22"/>
      <w:bdr w:val="none" w:sz="0" w:space="0" w:color="auto"/>
      <w:vertAlign w:val="superscript"/>
    </w:rPr>
  </w:style>
  <w:style w:type="paragraph" w:customStyle="1" w:styleId="SidenummereringSide2">
    <w:name w:val="SidenummereringSide2"/>
    <w:basedOn w:val="Normal"/>
    <w:rsid w:val="002E186E"/>
    <w:pPr>
      <w:spacing w:after="0" w:line="180" w:lineRule="atLeast"/>
      <w:jc w:val="right"/>
    </w:pPr>
    <w:rPr>
      <w:sz w:val="18"/>
    </w:rPr>
  </w:style>
  <w:style w:type="paragraph" w:customStyle="1" w:styleId="AnmKilde">
    <w:name w:val="Anm.:/Kilde"/>
    <w:basedOn w:val="Normal"/>
    <w:next w:val="Normal"/>
    <w:qFormat/>
    <w:rsid w:val="002E186E"/>
    <w:pPr>
      <w:spacing w:after="0" w:line="220" w:lineRule="atLeast"/>
      <w:ind w:left="170" w:right="170"/>
    </w:pPr>
    <w:rPr>
      <w:sz w:val="16"/>
    </w:rPr>
  </w:style>
  <w:style w:type="paragraph" w:customStyle="1" w:styleId="FigurTabelBoksOverskrift">
    <w:name w:val="Figur/Tabel/Boks – Overskrift"/>
    <w:basedOn w:val="Normal"/>
    <w:next w:val="Normal"/>
    <w:qFormat/>
    <w:rsid w:val="002E186E"/>
    <w:pPr>
      <w:spacing w:after="120" w:line="200" w:lineRule="atLeast"/>
    </w:pPr>
    <w:rPr>
      <w:rFonts w:ascii="Arial" w:hAnsi="Arial"/>
      <w:b/>
      <w:sz w:val="20"/>
    </w:rPr>
  </w:style>
  <w:style w:type="paragraph" w:customStyle="1" w:styleId="TabelNormalSort">
    <w:name w:val="Tabel – Normal – Sort"/>
    <w:basedOn w:val="Normal"/>
    <w:qFormat/>
    <w:rsid w:val="002E186E"/>
    <w:pPr>
      <w:spacing w:before="40" w:after="40" w:line="200" w:lineRule="atLeast"/>
      <w:ind w:left="113" w:right="170"/>
    </w:pPr>
    <w:rPr>
      <w:rFonts w:ascii="Arial Narrow" w:hAnsi="Arial Narrow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0D22CDA64B40D483AB3EB273A651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157337-5448-46FD-9DB6-8B52C813478E}"/>
      </w:docPartPr>
      <w:docPartBody>
        <w:p w:rsidR="0040498C" w:rsidRDefault="0040498C" w:rsidP="0040498C">
          <w:pPr>
            <w:pStyle w:val="660D22CDA64B40D483AB3EB273A65140"/>
          </w:pPr>
          <w:r>
            <w:rPr>
              <w:rStyle w:val="Pladsholdertekst"/>
            </w:rPr>
            <w:t>Skriv nr</w:t>
          </w:r>
        </w:p>
      </w:docPartBody>
    </w:docPart>
    <w:docPart>
      <w:docPartPr>
        <w:name w:val="FB0413953200416199E33BF3A6DD13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A2F6E7-AF11-4AF1-A774-828C6A4C25DB}"/>
      </w:docPartPr>
      <w:docPartBody>
        <w:p w:rsidR="0040498C" w:rsidRDefault="0040498C" w:rsidP="0040498C">
          <w:pPr>
            <w:pStyle w:val="FB0413953200416199E33BF3A6DD13B4"/>
          </w:pPr>
          <w:r>
            <w:rPr>
              <w:rStyle w:val="Pladsholdertekst"/>
            </w:rPr>
            <w:t>Skriv overskrift</w:t>
          </w:r>
        </w:p>
      </w:docPartBody>
    </w:docPart>
    <w:docPart>
      <w:docPartPr>
        <w:name w:val="1B0C05D68EBA4965ADF4C8F3FB2402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E16B1-2CE5-4FA1-9C9F-214B16374E5D}"/>
      </w:docPartPr>
      <w:docPartBody>
        <w:p w:rsidR="0040498C" w:rsidRDefault="0040498C" w:rsidP="0040498C">
          <w:pPr>
            <w:pStyle w:val="1B0C05D68EBA4965ADF4C8F3FB240241"/>
          </w:pPr>
          <w:r>
            <w:rPr>
              <w:rStyle w:val="Pladsholdertekst"/>
            </w:rPr>
            <w:t>Skriv overskrift</w:t>
          </w:r>
        </w:p>
      </w:docPartBody>
    </w:docPart>
    <w:docPart>
      <w:docPartPr>
        <w:name w:val="A08A8EDAF9BC45B5935FCDB1C91A8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4BD17-6387-44AB-80CE-7045037AD7E0}"/>
      </w:docPartPr>
      <w:docPartBody>
        <w:p w:rsidR="0040498C" w:rsidRDefault="0040498C" w:rsidP="0040498C">
          <w:pPr>
            <w:pStyle w:val="A08A8EDAF9BC45B5935FCDB1C91A8ED3"/>
          </w:pPr>
          <w:r>
            <w:rPr>
              <w:rStyle w:val="Pladsholdertekst"/>
            </w:rPr>
            <w:t>Skriv tekst.</w:t>
          </w:r>
        </w:p>
      </w:docPartBody>
    </w:docPart>
    <w:docPart>
      <w:docPartPr>
        <w:name w:val="0B9FC3A0C67947A3AD327A8DEA5051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2F467-6DBC-454D-9C3D-96CF54C86AA5}"/>
      </w:docPartPr>
      <w:docPartBody>
        <w:p w:rsidR="0040498C" w:rsidRDefault="0040498C" w:rsidP="0040498C">
          <w:pPr>
            <w:pStyle w:val="0B9FC3A0C67947A3AD327A8DEA50511B"/>
          </w:pPr>
          <w:r>
            <w:rPr>
              <w:rStyle w:val="Pladsholdertekst"/>
            </w:rPr>
            <w:t>Skriv tekst.</w:t>
          </w:r>
        </w:p>
      </w:docPartBody>
    </w:docPart>
    <w:docPart>
      <w:docPartPr>
        <w:name w:val="2CF7762DAD1B44999F9ADBA035603A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8FBE0F-8E6A-42FB-A360-2022D4A167FF}"/>
      </w:docPartPr>
      <w:docPartBody>
        <w:p w:rsidR="0040498C" w:rsidRDefault="0040498C" w:rsidP="0040498C">
          <w:pPr>
            <w:pStyle w:val="2CF7762DAD1B44999F9ADBA035603A5D"/>
          </w:pPr>
          <w:r>
            <w:rPr>
              <w:rStyle w:val="Pladsholdertekst"/>
            </w:rPr>
            <w:t>Skriv tekst.</w:t>
          </w:r>
        </w:p>
      </w:docPartBody>
    </w:docPart>
    <w:docPart>
      <w:docPartPr>
        <w:name w:val="0EA08C6A2CB04C62BB3DAD5A4ED846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ADF0E5-DF72-48D1-9401-BBFBB8120876}"/>
      </w:docPartPr>
      <w:docPartBody>
        <w:p w:rsidR="0040498C" w:rsidRDefault="0040498C" w:rsidP="0040498C">
          <w:pPr>
            <w:pStyle w:val="0EA08C6A2CB04C62BB3DAD5A4ED846A8"/>
          </w:pPr>
          <w:r>
            <w:rPr>
              <w:rStyle w:val="Pladsholdertekst"/>
            </w:rPr>
            <w:t>Skriv tekst.</w:t>
          </w:r>
        </w:p>
      </w:docPartBody>
    </w:docPart>
    <w:docPart>
      <w:docPartPr>
        <w:name w:val="D4B8271FEB8143AFA724D50B48F039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61B244-1E87-4C34-AFDF-3AEE61191629}"/>
      </w:docPartPr>
      <w:docPartBody>
        <w:p w:rsidR="0040498C" w:rsidRDefault="0040498C" w:rsidP="0040498C">
          <w:pPr>
            <w:pStyle w:val="D4B8271FEB8143AFA724D50B48F039EC"/>
          </w:pPr>
          <w:r>
            <w:rPr>
              <w:rStyle w:val="Pladsholdertekst"/>
            </w:rPr>
            <w:t>Skriv nr</w:t>
          </w:r>
        </w:p>
      </w:docPartBody>
    </w:docPart>
    <w:docPart>
      <w:docPartPr>
        <w:name w:val="91E347176E6C4383802A137BF88E9A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099B2C-E759-4D1E-9575-6AA8EACF27F5}"/>
      </w:docPartPr>
      <w:docPartBody>
        <w:p w:rsidR="0040498C" w:rsidRDefault="0040498C" w:rsidP="0040498C">
          <w:pPr>
            <w:pStyle w:val="91E347176E6C4383802A137BF88E9A43"/>
          </w:pPr>
          <w:r>
            <w:rPr>
              <w:rStyle w:val="Pladsholdertekst"/>
            </w:rPr>
            <w:t>Skriv overskrift</w:t>
          </w:r>
        </w:p>
      </w:docPartBody>
    </w:docPart>
    <w:docPart>
      <w:docPartPr>
        <w:name w:val="30DB6ADBB0F045E085EA67580AB4D9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D20D0D-9752-4ECB-8BBF-3962A2585E7D}"/>
      </w:docPartPr>
      <w:docPartBody>
        <w:p w:rsidR="0040498C" w:rsidRDefault="0040498C" w:rsidP="0040498C">
          <w:pPr>
            <w:pStyle w:val="30DB6ADBB0F045E085EA67580AB4D95A"/>
          </w:pPr>
          <w:r>
            <w:rPr>
              <w:rStyle w:val="Pladsholdertekst"/>
            </w:rPr>
            <w:t>Skriv overskrift</w:t>
          </w:r>
        </w:p>
      </w:docPartBody>
    </w:docPart>
    <w:docPart>
      <w:docPartPr>
        <w:name w:val="49EDA9702BC94786A091468E03FB72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0190C1-F0BC-4CEC-9201-5A631D91885E}"/>
      </w:docPartPr>
      <w:docPartBody>
        <w:p w:rsidR="0040498C" w:rsidRDefault="0040498C" w:rsidP="0040498C">
          <w:pPr>
            <w:pStyle w:val="49EDA9702BC94786A091468E03FB72EC"/>
          </w:pPr>
          <w:r>
            <w:rPr>
              <w:rStyle w:val="Pladsholdertekst"/>
            </w:rPr>
            <w:t>Skriv tekst.</w:t>
          </w:r>
        </w:p>
      </w:docPartBody>
    </w:docPart>
    <w:docPart>
      <w:docPartPr>
        <w:name w:val="DC105AD4291345D28075C13763E120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8BA393-F233-4FF3-82D3-11A4E97C60A8}"/>
      </w:docPartPr>
      <w:docPartBody>
        <w:p w:rsidR="0040498C" w:rsidRDefault="0040498C" w:rsidP="0040498C">
          <w:pPr>
            <w:pStyle w:val="DC105AD4291345D28075C13763E12022"/>
          </w:pPr>
          <w:r>
            <w:rPr>
              <w:rStyle w:val="Pladsholdertekst"/>
            </w:rPr>
            <w:t>Skriv tekst.</w:t>
          </w:r>
        </w:p>
      </w:docPartBody>
    </w:docPart>
    <w:docPart>
      <w:docPartPr>
        <w:name w:val="A926EE76D7EE4302B9792AD3D903B1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90E8D5-916F-41DA-9199-733E9194A04F}"/>
      </w:docPartPr>
      <w:docPartBody>
        <w:p w:rsidR="0040498C" w:rsidRDefault="0040498C" w:rsidP="0040498C">
          <w:pPr>
            <w:pStyle w:val="A926EE76D7EE4302B9792AD3D903B11A"/>
          </w:pPr>
          <w:r>
            <w:rPr>
              <w:rStyle w:val="Pladsholdertekst"/>
            </w:rPr>
            <w:t>Skriv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8C"/>
    <w:rsid w:val="0040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0498C"/>
    <w:rPr>
      <w:color w:val="808080"/>
    </w:rPr>
  </w:style>
  <w:style w:type="paragraph" w:customStyle="1" w:styleId="D90491955BB44EBAA5CC9DD390D152B3">
    <w:name w:val="D90491955BB44EBAA5CC9DD390D152B3"/>
    <w:rsid w:val="0040498C"/>
  </w:style>
  <w:style w:type="paragraph" w:customStyle="1" w:styleId="2046361B4E744997AAAD9770AC1DC2C6">
    <w:name w:val="2046361B4E744997AAAD9770AC1DC2C6"/>
    <w:rsid w:val="0040498C"/>
  </w:style>
  <w:style w:type="paragraph" w:customStyle="1" w:styleId="F3261068ED88413585912C8022F5A276">
    <w:name w:val="F3261068ED88413585912C8022F5A276"/>
    <w:rsid w:val="0040498C"/>
  </w:style>
  <w:style w:type="paragraph" w:customStyle="1" w:styleId="492D75D562BF4FD2A83C93EB29283BCE">
    <w:name w:val="492D75D562BF4FD2A83C93EB29283BCE"/>
    <w:rsid w:val="0040498C"/>
  </w:style>
  <w:style w:type="paragraph" w:customStyle="1" w:styleId="C198B9C3C6EB4B42AD106DBCA6E82CFF">
    <w:name w:val="C198B9C3C6EB4B42AD106DBCA6E82CFF"/>
    <w:rsid w:val="0040498C"/>
  </w:style>
  <w:style w:type="paragraph" w:customStyle="1" w:styleId="0C773F992A7A469984AD2F066E87418C">
    <w:name w:val="0C773F992A7A469984AD2F066E87418C"/>
    <w:rsid w:val="0040498C"/>
  </w:style>
  <w:style w:type="paragraph" w:customStyle="1" w:styleId="18A404A4A0A34B7BACA4EBCE394917A0">
    <w:name w:val="18A404A4A0A34B7BACA4EBCE394917A0"/>
    <w:rsid w:val="0040498C"/>
  </w:style>
  <w:style w:type="paragraph" w:customStyle="1" w:styleId="B856EBA1BDF440459EDB83A7E868EE9B">
    <w:name w:val="B856EBA1BDF440459EDB83A7E868EE9B"/>
    <w:rsid w:val="0040498C"/>
  </w:style>
  <w:style w:type="paragraph" w:customStyle="1" w:styleId="0E2DFCB6F9AB44FD9375457A0CB11495">
    <w:name w:val="0E2DFCB6F9AB44FD9375457A0CB11495"/>
    <w:rsid w:val="0040498C"/>
  </w:style>
  <w:style w:type="paragraph" w:customStyle="1" w:styleId="36EF9942A71C45B3A976DD14FB04A2AE">
    <w:name w:val="36EF9942A71C45B3A976DD14FB04A2AE"/>
    <w:rsid w:val="0040498C"/>
  </w:style>
  <w:style w:type="paragraph" w:customStyle="1" w:styleId="BA47F448B9F149658C43D949E9733606">
    <w:name w:val="BA47F448B9F149658C43D949E9733606"/>
    <w:rsid w:val="0040498C"/>
  </w:style>
  <w:style w:type="paragraph" w:customStyle="1" w:styleId="D741D6F74D6A453DA127D9F450AB8E5D">
    <w:name w:val="D741D6F74D6A453DA127D9F450AB8E5D"/>
    <w:rsid w:val="0040498C"/>
  </w:style>
  <w:style w:type="paragraph" w:customStyle="1" w:styleId="ED41B66685344D988FF9A6327E3B9FAE">
    <w:name w:val="ED41B66685344D988FF9A6327E3B9FAE"/>
    <w:rsid w:val="0040498C"/>
  </w:style>
  <w:style w:type="paragraph" w:customStyle="1" w:styleId="2C9A6070264747D0A52C6D7BE42F4627">
    <w:name w:val="2C9A6070264747D0A52C6D7BE42F4627"/>
    <w:rsid w:val="0040498C"/>
  </w:style>
  <w:style w:type="paragraph" w:customStyle="1" w:styleId="FAB91EFAB18F43178CD15B677EB81BD0">
    <w:name w:val="FAB91EFAB18F43178CD15B677EB81BD0"/>
    <w:rsid w:val="0040498C"/>
  </w:style>
  <w:style w:type="paragraph" w:customStyle="1" w:styleId="660D22CDA64B40D483AB3EB273A65140">
    <w:name w:val="660D22CDA64B40D483AB3EB273A65140"/>
    <w:rsid w:val="0040498C"/>
  </w:style>
  <w:style w:type="paragraph" w:customStyle="1" w:styleId="FB0413953200416199E33BF3A6DD13B4">
    <w:name w:val="FB0413953200416199E33BF3A6DD13B4"/>
    <w:rsid w:val="0040498C"/>
  </w:style>
  <w:style w:type="paragraph" w:customStyle="1" w:styleId="1B0C05D68EBA4965ADF4C8F3FB240241">
    <w:name w:val="1B0C05D68EBA4965ADF4C8F3FB240241"/>
    <w:rsid w:val="0040498C"/>
  </w:style>
  <w:style w:type="paragraph" w:customStyle="1" w:styleId="A08A8EDAF9BC45B5935FCDB1C91A8ED3">
    <w:name w:val="A08A8EDAF9BC45B5935FCDB1C91A8ED3"/>
    <w:rsid w:val="0040498C"/>
  </w:style>
  <w:style w:type="paragraph" w:customStyle="1" w:styleId="0B9FC3A0C67947A3AD327A8DEA50511B">
    <w:name w:val="0B9FC3A0C67947A3AD327A8DEA50511B"/>
    <w:rsid w:val="0040498C"/>
  </w:style>
  <w:style w:type="paragraph" w:customStyle="1" w:styleId="2CF7762DAD1B44999F9ADBA035603A5D">
    <w:name w:val="2CF7762DAD1B44999F9ADBA035603A5D"/>
    <w:rsid w:val="0040498C"/>
  </w:style>
  <w:style w:type="paragraph" w:customStyle="1" w:styleId="0EA08C6A2CB04C62BB3DAD5A4ED846A8">
    <w:name w:val="0EA08C6A2CB04C62BB3DAD5A4ED846A8"/>
    <w:rsid w:val="0040498C"/>
  </w:style>
  <w:style w:type="paragraph" w:customStyle="1" w:styleId="D4B8271FEB8143AFA724D50B48F039EC">
    <w:name w:val="D4B8271FEB8143AFA724D50B48F039EC"/>
    <w:rsid w:val="0040498C"/>
  </w:style>
  <w:style w:type="paragraph" w:customStyle="1" w:styleId="91E347176E6C4383802A137BF88E9A43">
    <w:name w:val="91E347176E6C4383802A137BF88E9A43"/>
    <w:rsid w:val="0040498C"/>
  </w:style>
  <w:style w:type="paragraph" w:customStyle="1" w:styleId="30DB6ADBB0F045E085EA67580AB4D95A">
    <w:name w:val="30DB6ADBB0F045E085EA67580AB4D95A"/>
    <w:rsid w:val="0040498C"/>
  </w:style>
  <w:style w:type="paragraph" w:customStyle="1" w:styleId="49EDA9702BC94786A091468E03FB72EC">
    <w:name w:val="49EDA9702BC94786A091468E03FB72EC"/>
    <w:rsid w:val="0040498C"/>
  </w:style>
  <w:style w:type="paragraph" w:customStyle="1" w:styleId="DC105AD4291345D28075C13763E12022">
    <w:name w:val="DC105AD4291345D28075C13763E12022"/>
    <w:rsid w:val="0040498C"/>
  </w:style>
  <w:style w:type="paragraph" w:customStyle="1" w:styleId="A926EE76D7EE4302B9792AD3D903B11A">
    <w:name w:val="A926EE76D7EE4302B9792AD3D903B11A"/>
    <w:rsid w:val="00404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2972</Characters>
  <Application>Microsoft Office Word</Application>
  <DocSecurity>0</DocSecurity>
  <Lines>63</Lines>
  <Paragraphs>27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Bergenser</dc:creator>
  <cp:keywords/>
  <dc:description/>
  <cp:lastModifiedBy>Diana Bergenser</cp:lastModifiedBy>
  <cp:revision>1</cp:revision>
  <dcterms:created xsi:type="dcterms:W3CDTF">2023-11-15T18:16:00Z</dcterms:created>
  <dcterms:modified xsi:type="dcterms:W3CDTF">2023-11-15T18:19:00Z</dcterms:modified>
</cp:coreProperties>
</file>